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35"/>
        <w:jc w:val="center"/>
        <w:rPr>
          <w:sz w:val="28"/>
          <w:szCs w:val="28"/>
        </w:rPr>
      </w:pPr>
      <w:r>
        <w:rPr>
          <w:sz w:val="28"/>
          <w:szCs w:val="28"/>
        </w:rPr>
        <w:t>П Р О Т О К О Л  № 25</w:t>
      </w:r>
    </w:p>
    <w:p>
      <w:pPr>
        <w:pStyle w:val="BodyText"/>
        <w:spacing w:lineRule="auto" w:line="235"/>
        <w:rPr/>
      </w:pPr>
      <w:r>
        <w:rPr/>
        <w:t xml:space="preserve"> </w:t>
      </w:r>
      <w:r>
        <w:rPr/>
        <w:t xml:space="preserve">заседания Правительства Брянской области </w:t>
      </w:r>
    </w:p>
    <w:p>
      <w:pPr>
        <w:pStyle w:val="Normal"/>
        <w:spacing w:lineRule="auto" w:line="235"/>
        <w:rPr>
          <w:sz w:val="28"/>
          <w:szCs w:val="28"/>
        </w:rPr>
      </w:pPr>
      <w:r>
        <mc:AlternateContent>
          <mc:Choice Requires="wps">
            <w:drawing>
              <wp:anchor behindDoc="0" distT="0" distB="19050" distL="0" distR="19050" simplePos="0" locked="0" layoutInCell="0" allowOverlap="1" relativeHeight="2" wp14:anchorId="25461329">
                <wp:simplePos x="0" y="0"/>
                <wp:positionH relativeFrom="column">
                  <wp:posOffset>-114300</wp:posOffset>
                </wp:positionH>
                <wp:positionV relativeFrom="paragraph">
                  <wp:posOffset>635</wp:posOffset>
                </wp:positionV>
                <wp:extent cx="6057900" cy="635"/>
                <wp:effectExtent l="5080" t="5080" r="5080" b="5080"/>
                <wp:wrapNone/>
                <wp:docPr id="1" name="Прямая соединительная линия 1"/>
                <a:graphic xmlns:a="http://schemas.openxmlformats.org/drawingml/2006/main">
                  <a:graphicData uri="http://schemas.microsoft.com/office/word/2010/wordprocessingShape">
                    <wps:wsp>
                      <wps:cNvSpPr/>
                      <wps:spPr>
                        <a:xfrm>
                          <a:off x="0" y="0"/>
                          <a:ext cx="6058080" cy="72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9pt,0pt" to="467.95pt,0pt" ID="Прямая соединительная линия 1" stroked="t" o:allowincell="f" style="position:absolute" wp14:anchorId="25461329">
                <v:stroke color="black" weight="9360" joinstyle="round" endcap="flat"/>
                <v:fill o:detectmouseclick="t" on="false"/>
                <w10:wrap type="none"/>
              </v:line>
            </w:pict>
          </mc:Fallback>
        </mc:AlternateContent>
      </w:r>
      <w:r>
        <w:rPr>
          <w:sz w:val="28"/>
          <w:szCs w:val="28"/>
        </w:rPr>
        <w:t xml:space="preserve">                                                                                                          </w:t>
      </w:r>
    </w:p>
    <w:p>
      <w:pPr>
        <w:pStyle w:val="Normal"/>
        <w:spacing w:lineRule="auto" w:line="235"/>
        <w:rPr>
          <w:sz w:val="28"/>
          <w:szCs w:val="28"/>
        </w:rPr>
      </w:pPr>
      <w:r>
        <w:rPr>
          <w:sz w:val="28"/>
          <w:szCs w:val="28"/>
        </w:rPr>
        <w:t xml:space="preserve">                                                                                             </w:t>
      </w:r>
      <w:r>
        <w:rPr>
          <w:sz w:val="28"/>
          <w:szCs w:val="28"/>
        </w:rPr>
        <w:t>от 24 августа 2026 года</w:t>
      </w:r>
    </w:p>
    <w:p>
      <w:pPr>
        <w:pStyle w:val="Normal"/>
        <w:spacing w:lineRule="auto" w:line="235"/>
        <w:rPr>
          <w:sz w:val="28"/>
          <w:szCs w:val="28"/>
        </w:rPr>
      </w:pPr>
      <w:r>
        <w:rPr>
          <w:sz w:val="28"/>
          <w:szCs w:val="28"/>
        </w:rPr>
        <w:t>Председательствовал:</w:t>
      </w:r>
    </w:p>
    <w:p>
      <w:pPr>
        <w:pStyle w:val="Normal"/>
        <w:spacing w:lineRule="auto" w:line="235"/>
        <w:rPr>
          <w:sz w:val="28"/>
          <w:szCs w:val="28"/>
        </w:rPr>
      </w:pPr>
      <w:r>
        <w:rPr>
          <w:sz w:val="28"/>
          <w:szCs w:val="28"/>
        </w:rPr>
      </w:r>
    </w:p>
    <w:p>
      <w:pPr>
        <w:pStyle w:val="Normal"/>
        <w:rPr>
          <w:sz w:val="28"/>
          <w:szCs w:val="28"/>
        </w:rPr>
      </w:pPr>
      <w:r>
        <w:rPr>
          <w:sz w:val="28"/>
          <w:szCs w:val="28"/>
        </w:rPr>
        <w:t>Временно исполняющий обязанности</w:t>
      </w:r>
    </w:p>
    <w:p>
      <w:pPr>
        <w:pStyle w:val="Normal"/>
        <w:rPr>
          <w:sz w:val="28"/>
          <w:szCs w:val="28"/>
        </w:rPr>
      </w:pPr>
      <w:r>
        <w:rPr>
          <w:sz w:val="28"/>
          <w:szCs w:val="28"/>
        </w:rPr>
        <w:t xml:space="preserve">Губернатора Брянской области      </w:t>
        <w:tab/>
        <w:tab/>
        <w:tab/>
        <w:tab/>
        <w:t xml:space="preserve">        </w:t>
        <w:tab/>
        <w:t xml:space="preserve">     Е.В. Ковальчук</w:t>
      </w:r>
    </w:p>
    <w:p>
      <w:pPr>
        <w:pStyle w:val="Normal"/>
        <w:ind w:firstLine="708"/>
        <w:rPr>
          <w:sz w:val="28"/>
          <w:szCs w:val="28"/>
        </w:rPr>
      </w:pPr>
      <w:r>
        <w:rPr>
          <w:sz w:val="28"/>
          <w:szCs w:val="28"/>
        </w:rPr>
      </w:r>
    </w:p>
    <w:p>
      <w:pPr>
        <w:pStyle w:val="Normal"/>
        <w:ind w:firstLine="708"/>
        <w:rPr>
          <w:spacing w:val="-5"/>
          <w:sz w:val="28"/>
          <w:szCs w:val="28"/>
        </w:rPr>
      </w:pPr>
      <w:r>
        <w:rPr>
          <w:sz w:val="28"/>
          <w:szCs w:val="28"/>
        </w:rPr>
        <w:t>Присутствовало 30 членов Правительства Брянской области</w:t>
      </w:r>
      <w:r>
        <w:rPr>
          <w:spacing w:val="-5"/>
          <w:sz w:val="28"/>
          <w:szCs w:val="28"/>
        </w:rPr>
        <w:t>.</w:t>
      </w:r>
    </w:p>
    <w:p>
      <w:pPr>
        <w:pStyle w:val="Normal"/>
        <w:ind w:firstLine="708"/>
        <w:rPr>
          <w:sz w:val="28"/>
          <w:szCs w:val="28"/>
        </w:rPr>
      </w:pPr>
      <w:r>
        <w:rPr>
          <w:spacing w:val="-5"/>
          <w:sz w:val="28"/>
          <w:szCs w:val="28"/>
        </w:rPr>
        <w:t>Кворум имеется.</w:t>
      </w:r>
    </w:p>
    <w:p>
      <w:pPr>
        <w:pStyle w:val="Normal"/>
        <w:ind w:firstLine="708"/>
        <w:jc w:val="both"/>
        <w:rPr>
          <w:sz w:val="28"/>
          <w:szCs w:val="28"/>
        </w:rPr>
      </w:pPr>
      <w:r>
        <w:rPr>
          <w:sz w:val="28"/>
          <w:szCs w:val="28"/>
        </w:rPr>
      </w:r>
    </w:p>
    <w:p>
      <w:pPr>
        <w:pStyle w:val="Normal"/>
        <w:ind w:firstLine="708"/>
        <w:jc w:val="both"/>
        <w:rPr>
          <w:sz w:val="28"/>
          <w:szCs w:val="28"/>
        </w:rPr>
      </w:pPr>
      <w:r>
        <w:rPr>
          <w:sz w:val="28"/>
          <w:szCs w:val="28"/>
        </w:rPr>
        <w:t>Присутствовали представители средств массовой информации.</w:t>
      </w:r>
    </w:p>
    <w:p>
      <w:pPr>
        <w:pStyle w:val="Normal"/>
        <w:ind w:firstLine="708"/>
        <w:rPr>
          <w:sz w:val="28"/>
          <w:szCs w:val="28"/>
        </w:rPr>
      </w:pPr>
      <w:r>
        <w:rPr>
          <w:sz w:val="28"/>
          <w:szCs w:val="28"/>
        </w:rPr>
      </w:r>
    </w:p>
    <w:p>
      <w:pPr>
        <w:pStyle w:val="Normal"/>
        <w:ind w:firstLine="708"/>
        <w:rPr>
          <w:sz w:val="28"/>
          <w:szCs w:val="28"/>
        </w:rPr>
      </w:pPr>
      <w:r>
        <w:rPr>
          <w:sz w:val="28"/>
          <w:szCs w:val="28"/>
        </w:rPr>
        <w:t>Повестка дня заседания Правительства Брянской области:</w:t>
      </w:r>
    </w:p>
    <w:p>
      <w:pPr>
        <w:pStyle w:val="Normal"/>
        <w:tabs>
          <w:tab w:val="left" w:pos="0" w:leader="none"/>
          <w:tab w:val="left" w:pos="709" w:leader="none"/>
        </w:tabs>
        <w:jc w:val="both"/>
        <w:rPr>
          <w:sz w:val="28"/>
          <w:szCs w:val="28"/>
        </w:rPr>
      </w:pPr>
      <w:r>
        <w:rPr>
          <w:sz w:val="28"/>
          <w:szCs w:val="28"/>
        </w:rPr>
        <w:tab/>
      </w:r>
    </w:p>
    <w:p>
      <w:pPr>
        <w:pStyle w:val="Normal"/>
        <w:tabs>
          <w:tab w:val="left" w:pos="284" w:leader="none"/>
          <w:tab w:val="left" w:pos="426" w:leader="none"/>
          <w:tab w:val="left" w:pos="567" w:leader="none"/>
          <w:tab w:val="left" w:pos="709" w:leader="none"/>
        </w:tabs>
        <w:jc w:val="both"/>
        <w:rPr>
          <w:sz w:val="28"/>
          <w:szCs w:val="28"/>
        </w:rPr>
      </w:pPr>
      <w:r>
        <w:rPr/>
        <w:tab/>
        <w:tab/>
      </w:r>
      <w:r>
        <w:rPr>
          <w:sz w:val="28"/>
          <w:szCs w:val="28"/>
        </w:rPr>
        <w:tab/>
        <w:tab/>
        <w:t>1. О подготовке образовательных организаций к новому учебному году (информация Андреевой А.А., директора департамента образования и науки Брянской области).</w:t>
      </w:r>
    </w:p>
    <w:p>
      <w:pPr>
        <w:pStyle w:val="Normal"/>
        <w:tabs>
          <w:tab w:val="left" w:pos="284" w:leader="none"/>
          <w:tab w:val="left" w:pos="426" w:leader="none"/>
          <w:tab w:val="left" w:pos="567" w:leader="none"/>
          <w:tab w:val="left" w:pos="709" w:leader="none"/>
        </w:tabs>
        <w:jc w:val="both"/>
        <w:rPr>
          <w:sz w:val="28"/>
          <w:szCs w:val="28"/>
        </w:rPr>
      </w:pPr>
      <w:r>
        <w:rPr/>
        <w:tab/>
        <w:tab/>
        <w:tab/>
        <w:tab/>
        <w:t xml:space="preserve">2. </w:t>
      </w:r>
      <w:r>
        <w:rPr>
          <w:sz w:val="28"/>
          <w:szCs w:val="28"/>
        </w:rPr>
        <w:t>О рассмотрении правовых актов Правительства Брянской области (информация Митрошиной Н.В., начальника отдела делопроизводства администрации Губернатора Брянской области и Правительства Брянской области).</w:t>
      </w:r>
    </w:p>
    <w:p>
      <w:pPr>
        <w:pStyle w:val="BodyText2"/>
        <w:tabs>
          <w:tab w:val="clear" w:pos="709"/>
          <w:tab w:val="left" w:pos="993" w:leader="none"/>
        </w:tabs>
        <w:ind w:firstLine="708"/>
        <w:rPr/>
      </w:pPr>
      <w:r>
        <w:rPr/>
      </w:r>
    </w:p>
    <w:p>
      <w:pPr>
        <w:pStyle w:val="BodyText2"/>
        <w:tabs>
          <w:tab w:val="clear" w:pos="709"/>
          <w:tab w:val="left" w:pos="993" w:leader="none"/>
        </w:tabs>
        <w:ind w:firstLine="708"/>
        <w:rPr/>
      </w:pPr>
      <w:r>
        <w:rPr/>
        <w:t>По первому вопросу выступила Андреева А.А., директор департамента образования и науки Брянской области.</w:t>
      </w:r>
    </w:p>
    <w:p>
      <w:pPr>
        <w:pStyle w:val="NormalWeb"/>
        <w:spacing w:lineRule="atLeast" w:line="288" w:beforeAutospacing="0" w:before="0" w:afterAutospacing="0" w:after="0"/>
        <w:ind w:firstLine="540"/>
        <w:jc w:val="both"/>
        <w:rPr>
          <w:sz w:val="28"/>
          <w:szCs w:val="28"/>
        </w:rPr>
      </w:pPr>
      <w:r>
        <w:rPr>
          <w:color w:val="000000" w:themeColor="text1"/>
          <w:sz w:val="28"/>
          <w:szCs w:val="28"/>
        </w:rPr>
        <w:tab/>
        <w:t>По второму вопросу и</w:t>
      </w:r>
      <w:r>
        <w:rPr>
          <w:sz w:val="28"/>
          <w:szCs w:val="28"/>
        </w:rPr>
        <w:t>нициаторами внесения проектов правовых актов после изложения сути внесенных проектов предложено Правительству Брянской области принять правовые акты, вынесенные на рассмотрение.</w:t>
      </w:r>
    </w:p>
    <w:p>
      <w:pPr>
        <w:pStyle w:val="Normal"/>
        <w:tabs>
          <w:tab w:val="left" w:pos="284" w:leader="none"/>
          <w:tab w:val="left" w:pos="426" w:leader="none"/>
          <w:tab w:val="left" w:pos="567" w:leader="none"/>
          <w:tab w:val="left" w:pos="709" w:leader="none"/>
        </w:tabs>
        <w:jc w:val="both"/>
        <w:rPr>
          <w:sz w:val="28"/>
          <w:szCs w:val="28"/>
        </w:rPr>
      </w:pPr>
      <w:r>
        <w:rPr>
          <w:sz w:val="28"/>
          <w:szCs w:val="28"/>
        </w:rPr>
        <w:tab/>
        <w:tab/>
        <w:tab/>
        <w:tab/>
        <w:t>Прокуратура Брянской области (Мосин В.Я.), рассмотрев правовые акты, вынесенные на рассмотрение на заседании Правительства Брянской области, замечаний не имеет.</w:t>
      </w:r>
    </w:p>
    <w:p>
      <w:pPr>
        <w:pStyle w:val="Normal"/>
        <w:tabs>
          <w:tab w:val="left" w:pos="709" w:leader="none"/>
        </w:tabs>
        <w:jc w:val="both"/>
        <w:rPr>
          <w:sz w:val="28"/>
          <w:szCs w:val="28"/>
        </w:rPr>
      </w:pPr>
      <w:r>
        <w:rPr>
          <w:sz w:val="28"/>
          <w:szCs w:val="28"/>
        </w:rPr>
        <w:tab/>
      </w:r>
    </w:p>
    <w:p>
      <w:pPr>
        <w:pStyle w:val="Normal"/>
        <w:ind w:firstLine="709"/>
        <w:jc w:val="both"/>
        <w:rPr>
          <w:sz w:val="28"/>
          <w:szCs w:val="28"/>
        </w:rPr>
      </w:pPr>
      <w:r>
        <w:rPr>
          <w:sz w:val="28"/>
          <w:szCs w:val="28"/>
        </w:rPr>
        <w:t xml:space="preserve">По итогам рассмотрения вопроса Правительство Брянской области </w:t>
      </w:r>
    </w:p>
    <w:p>
      <w:pPr>
        <w:pStyle w:val="Normal"/>
        <w:tabs>
          <w:tab w:val="left" w:pos="709" w:leader="none"/>
        </w:tabs>
        <w:jc w:val="both"/>
        <w:rPr>
          <w:sz w:val="28"/>
          <w:szCs w:val="28"/>
        </w:rPr>
      </w:pPr>
      <w:r>
        <w:rPr>
          <w:sz w:val="28"/>
          <w:szCs w:val="28"/>
        </w:rPr>
        <w:t>РЕШИЛО:</w:t>
      </w:r>
    </w:p>
    <w:p>
      <w:pPr>
        <w:pStyle w:val="BodyText2"/>
        <w:tabs>
          <w:tab w:val="clear" w:pos="709"/>
          <w:tab w:val="left" w:pos="993" w:leader="none"/>
        </w:tabs>
        <w:ind w:firstLine="708"/>
        <w:rPr/>
      </w:pPr>
      <w:r>
        <w:rPr/>
        <w:t>1. Принять к сведению информацию Андреевой А.А., директора департамента образования и науки Брянской области.</w:t>
      </w:r>
    </w:p>
    <w:p>
      <w:pPr>
        <w:pStyle w:val="BodyText2"/>
        <w:tabs>
          <w:tab w:val="clear" w:pos="709"/>
          <w:tab w:val="left" w:pos="993" w:leader="none"/>
        </w:tabs>
        <w:ind w:firstLine="708"/>
        <w:rPr/>
      </w:pPr>
      <w:r>
        <w:rPr/>
        <w:t>2. Андреевой А.А., директора департамента образования и науки Брянской области, представить информацию о количестве общеобразова-тельных организаций, осуществляющих обучение во вторую смену. Срок исполнения: до 25 сентября 2026 года.</w:t>
      </w:r>
    </w:p>
    <w:p>
      <w:pPr>
        <w:pStyle w:val="BodyText2"/>
        <w:tabs>
          <w:tab w:val="clear" w:pos="709"/>
          <w:tab w:val="left" w:pos="993" w:leader="none"/>
        </w:tabs>
        <w:ind w:firstLine="708"/>
        <w:rPr/>
      </w:pPr>
      <w:r>
        <w:rPr/>
        <w:t>3. Петушковой Г.В., заместителю Губернатора Брянской области, обеспечить бесперебойный доступ к информационно-телекоммуникационной сети «Интернет» для дистанционного обучения детей в общеобразова-тельных организациях.</w:t>
      </w:r>
    </w:p>
    <w:p>
      <w:pPr>
        <w:pStyle w:val="Normal"/>
        <w:tabs>
          <w:tab w:val="left" w:pos="709" w:leader="none"/>
        </w:tabs>
        <w:jc w:val="both"/>
        <w:rPr>
          <w:sz w:val="28"/>
          <w:szCs w:val="28"/>
        </w:rPr>
      </w:pPr>
      <w:r>
        <w:rPr>
          <w:sz w:val="28"/>
          <w:szCs w:val="28"/>
        </w:rPr>
        <w:tab/>
        <w:t>4. Рекомендовать главам администраций муниципальных районов, муниципальных и городских округов Брянской области:</w:t>
      </w:r>
    </w:p>
    <w:p>
      <w:pPr>
        <w:pStyle w:val="Normal"/>
        <w:tabs>
          <w:tab w:val="left" w:pos="709" w:leader="none"/>
        </w:tabs>
        <w:jc w:val="both"/>
        <w:rPr>
          <w:sz w:val="28"/>
          <w:szCs w:val="28"/>
        </w:rPr>
      </w:pPr>
      <w:r>
        <w:rPr>
          <w:sz w:val="28"/>
          <w:szCs w:val="28"/>
        </w:rPr>
        <w:tab/>
        <w:t>обеспечить в отношении объектов капитального ремонта, проводимого в рамках реализации программ по модернизации общеобразовательных                    и дошкольных образовательных организаций, выполнение мероприятий                 по антитеррористической защищенности объектов (территорий), утверж-денных постановлением Правительства Российской Федерации от 2 августа 2019 года № 1006, в полном объеме. Срок исполнения: декабрь 2026 года;</w:t>
      </w:r>
    </w:p>
    <w:p>
      <w:pPr>
        <w:pStyle w:val="Normal"/>
        <w:tabs>
          <w:tab w:val="left" w:pos="709" w:leader="none"/>
        </w:tabs>
        <w:jc w:val="both"/>
        <w:rPr>
          <w:sz w:val="28"/>
          <w:szCs w:val="28"/>
        </w:rPr>
      </w:pPr>
      <w:r>
        <w:rPr>
          <w:sz w:val="28"/>
          <w:szCs w:val="28"/>
        </w:rPr>
        <w:tab/>
        <w:t>продолжить практику обращения в территориальные подразделения надзорной деятельности и профилактической работы Брянской области для получения консультации перед началом проведения ремонтных работ                     с целью выявления и недопущения в дальнейшем нарушений требований пожарной безопасности, в том числе изменения объемно-планировочных решений, геометрических размеров путей эвакуации и эвакуационных выходов, применения отделочных материалов, не соответствующих установленным требованиям, и др.</w:t>
      </w:r>
    </w:p>
    <w:p>
      <w:pPr>
        <w:pStyle w:val="Normal"/>
        <w:tabs>
          <w:tab w:val="left" w:pos="709" w:leader="none"/>
        </w:tabs>
        <w:jc w:val="both"/>
        <w:rPr>
          <w:sz w:val="28"/>
          <w:szCs w:val="28"/>
        </w:rPr>
      </w:pPr>
      <w:r>
        <w:rPr>
          <w:sz w:val="28"/>
          <w:szCs w:val="28"/>
        </w:rPr>
        <w:tab/>
        <w:t>5. Принять:</w:t>
      </w:r>
    </w:p>
    <w:p>
      <w:pPr>
        <w:pStyle w:val="Normal"/>
        <w:tabs>
          <w:tab w:val="left" w:pos="0" w:leader="none"/>
          <w:tab w:val="left" w:pos="709" w:leader="none"/>
          <w:tab w:val="left" w:pos="1134" w:leader="none"/>
        </w:tabs>
        <w:ind w:left="709" w:hanging="0"/>
        <w:jc w:val="both"/>
        <w:rPr>
          <w:sz w:val="28"/>
          <w:szCs w:val="28"/>
        </w:rPr>
      </w:pPr>
      <w:r>
        <w:rPr>
          <w:sz w:val="28"/>
          <w:szCs w:val="28"/>
        </w:rPr>
        <w:t>5.1. Постановления Правительства Брянской области:</w:t>
      </w:r>
    </w:p>
    <w:p>
      <w:pPr>
        <w:pStyle w:val="Normal"/>
        <w:tabs>
          <w:tab w:val="left" w:pos="709" w:leader="none"/>
        </w:tabs>
        <w:jc w:val="both"/>
        <w:rPr>
          <w:sz w:val="28"/>
          <w:szCs w:val="28"/>
        </w:rPr>
      </w:pPr>
      <w:r>
        <w:rPr>
          <w:sz w:val="28"/>
          <w:szCs w:val="28"/>
        </w:rPr>
        <w:tab/>
        <w:t>«Об утверждении Порядка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NormalWeb"/>
        <w:spacing w:beforeAutospacing="0" w:before="0" w:afterAutospacing="0" w:after="0"/>
        <w:ind w:firstLine="709"/>
        <w:jc w:val="both"/>
        <w:rPr>
          <w:sz w:val="28"/>
          <w:szCs w:val="28"/>
        </w:rPr>
      </w:pPr>
      <w:r>
        <w:rPr>
          <w:sz w:val="28"/>
          <w:szCs w:val="28"/>
        </w:rPr>
        <w:t>«Об утверждении Порядка осуществления контроля за соответствием деятельности регионального оператора установленным требованиям».</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Normal"/>
        <w:numPr>
          <w:ilvl w:val="0"/>
          <w:numId w:val="0"/>
        </w:numPr>
        <w:tabs>
          <w:tab w:val="clear" w:pos="709"/>
          <w:tab w:val="left" w:pos="660" w:leader="none"/>
        </w:tabs>
        <w:jc w:val="both"/>
        <w:outlineLvl w:val="0"/>
        <w:rPr>
          <w:b/>
          <w:sz w:val="28"/>
          <w:szCs w:val="28"/>
          <w:shd w:fill="FFFFFF" w:val="clear"/>
        </w:rPr>
      </w:pPr>
      <w:r>
        <w:rPr>
          <w:sz w:val="28"/>
          <w:szCs w:val="28"/>
        </w:rPr>
        <w:t xml:space="preserve"> </w:t>
      </w:r>
      <w:r>
        <w:rPr>
          <w:sz w:val="28"/>
          <w:szCs w:val="28"/>
        </w:rPr>
        <w:tab/>
        <w:t>«О внесении изменений в распределение межбюджетных трансфертов бюджетам муниципальных образований на 2026 год и на плановый период 2027 и 2028 годов».</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b/>
          <w:sz w:val="28"/>
          <w:szCs w:val="28"/>
          <w:shd w:fill="FFFFFF" w:val="clear"/>
        </w:rPr>
      </w:pPr>
      <w:r>
        <w:rPr>
          <w:sz w:val="28"/>
          <w:szCs w:val="28"/>
        </w:rPr>
        <w:tab/>
        <w:t>«воздержалось» – 0;</w:t>
      </w:r>
    </w:p>
    <w:p>
      <w:pPr>
        <w:pStyle w:val="Normal"/>
        <w:ind w:firstLine="709"/>
        <w:jc w:val="both"/>
        <w:rPr>
          <w:sz w:val="28"/>
          <w:szCs w:val="28"/>
        </w:rPr>
      </w:pPr>
      <w:r>
        <w:rPr>
          <w:sz w:val="28"/>
          <w:szCs w:val="28"/>
        </w:rPr>
        <w:t>«О внесении изменений в распределение межбюджетных трансфертов бюджетам муниципальных образований на 2026 год и на плановый период 2027 и 2028 годов».</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11"/>
        <w:tabs>
          <w:tab w:val="left" w:pos="709" w:leader="none"/>
          <w:tab w:val="left" w:pos="1134" w:leader="none"/>
          <w:tab w:val="left" w:pos="5245" w:leader="none"/>
          <w:tab w:val="left" w:pos="5387" w:leader="none"/>
          <w:tab w:val="left" w:pos="6946" w:leader="none"/>
          <w:tab w:val="left" w:pos="7371" w:leader="none"/>
          <w:tab w:val="left" w:pos="7938" w:leader="none"/>
          <w:tab w:val="left" w:pos="9781"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ab/>
        <w:t xml:space="preserve">«Об утверждении распределения </w:t>
      </w:r>
      <w:r>
        <w:rPr>
          <w:rFonts w:cs="Times New Roman" w:ascii="Times New Roman" w:hAnsi="Times New Roman"/>
          <w:bCs/>
          <w:sz w:val="28"/>
          <w:szCs w:val="28"/>
        </w:rPr>
        <w:t xml:space="preserve">иных межбюджетных трансфертов               из областного бюджета бюджетам муниципальных районов (муниципальных округов, городских округов), источником финансового обеспечения которых являются бюджетные ассигнования резервного фонда Правительства </w:t>
      </w:r>
      <w:r>
        <w:rPr>
          <w:rFonts w:cs="Times New Roman" w:ascii="Times New Roman" w:hAnsi="Times New Roman"/>
          <w:sz w:val="28"/>
          <w:szCs w:val="28"/>
        </w:rPr>
        <w:t>Брянской области</w:t>
      </w:r>
      <w:r>
        <w:rPr>
          <w:rFonts w:cs="Times New Roman" w:ascii="Times New Roman" w:hAnsi="Times New Roman"/>
          <w:bCs/>
          <w:sz w:val="28"/>
          <w:szCs w:val="28"/>
        </w:rPr>
        <w:t xml:space="preserve">, на финансовое обеспечение мероприятий, связанных                   с предоставлением выплат гражданам, </w:t>
      </w:r>
      <w:r>
        <w:rPr>
          <w:rFonts w:cs="Times New Roman" w:ascii="Times New Roman" w:hAnsi="Times New Roman"/>
          <w:sz w:val="28"/>
          <w:szCs w:val="28"/>
        </w:rPr>
        <w:t>жилые помещения которых утрачены и (или) повреждены в результате обстрелов со стороны вооруженных формирований Украины, и гражданам, проживающим в населенных пунктах, которые подверглись или подвергаются таким обстрелам».</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11"/>
        <w:tabs>
          <w:tab w:val="left" w:pos="709" w:leader="none"/>
          <w:tab w:val="left" w:pos="1134" w:leader="none"/>
          <w:tab w:val="left" w:pos="6946" w:leader="none"/>
          <w:tab w:val="left" w:pos="7371" w:leader="none"/>
          <w:tab w:val="left" w:pos="7938" w:leader="none"/>
          <w:tab w:val="left" w:pos="9781" w:leader="none"/>
        </w:tabs>
        <w:spacing w:lineRule="auto" w:line="240" w:before="0" w:after="0"/>
        <w:jc w:val="both"/>
        <w:rPr>
          <w:rFonts w:ascii="Times New Roman" w:hAnsi="Times New Roman" w:cs="Times New Roman"/>
          <w:sz w:val="28"/>
          <w:szCs w:val="28"/>
        </w:rPr>
      </w:pPr>
      <w:r>
        <w:rPr>
          <w:rFonts w:cs="Times New Roman" w:ascii="Times New Roman" w:hAnsi="Times New Roman"/>
          <w:bCs/>
          <w:sz w:val="28"/>
          <w:szCs w:val="28"/>
        </w:rPr>
        <w:tab/>
        <w:t>«</w:t>
      </w:r>
      <w:r>
        <w:rPr>
          <w:rFonts w:cs="Times New Roman" w:ascii="Times New Roman" w:hAnsi="Times New Roman"/>
          <w:sz w:val="28"/>
          <w:szCs w:val="28"/>
        </w:rPr>
        <w:t>Об утверждении распределения иных межбюджетных трансфертов              из областного бюджета бюджетам муниципальных районов (муниципальных округов, городских округов), источником финансового обеспечения которых являются бюджетные ассигнования резервного фонда Правительства Брянской области, на финансовое обеспечение мероприятий, связанных                  с ликвидацией последствий обстрелов (взрывов взрывоопасных предметов) со стороны вооруженных формирований Украины».</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5"/>
        <w:jc w:val="both"/>
        <w:rPr>
          <w:sz w:val="28"/>
          <w:szCs w:val="28"/>
        </w:rPr>
      </w:pPr>
      <w:r>
        <w:rPr>
          <w:sz w:val="28"/>
          <w:szCs w:val="28"/>
        </w:rPr>
        <w:t xml:space="preserve"> </w:t>
      </w:r>
      <w:r>
        <w:rPr>
          <w:sz w:val="28"/>
          <w:szCs w:val="28"/>
        </w:rPr>
        <w:tab/>
        <w:t>«Об утверждении перечня мероприятий, направленных на возмещение понесенных бюджетом Брянской области затрат на предоставление гражданам выплат на приобретение или строительство жилых помещений взамен утраченных ими жилых помещений в результате обстрелов                        со стороны вооруженных формирований Украины в 2025 году».</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Normal"/>
        <w:tabs>
          <w:tab w:val="left" w:pos="709" w:leader="none"/>
        </w:tabs>
        <w:jc w:val="both"/>
        <w:rPr>
          <w:sz w:val="28"/>
          <w:szCs w:val="28"/>
        </w:rPr>
      </w:pPr>
      <w:r>
        <w:rPr>
          <w:sz w:val="28"/>
          <w:szCs w:val="28"/>
        </w:rPr>
        <w:tab/>
        <w:t>5.2. Распоряжения Правительства Брянской области:</w:t>
      </w:r>
    </w:p>
    <w:p>
      <w:pPr>
        <w:pStyle w:val="Normal"/>
        <w:tabs>
          <w:tab w:val="clear" w:pos="709"/>
          <w:tab w:val="left" w:pos="0" w:leader="none"/>
        </w:tabs>
        <w:spacing w:lineRule="auto" w:line="235"/>
        <w:jc w:val="both"/>
        <w:rPr>
          <w:sz w:val="28"/>
          <w:szCs w:val="28"/>
        </w:rPr>
      </w:pPr>
      <w:r>
        <w:rPr>
          <w:sz w:val="28"/>
          <w:szCs w:val="28"/>
        </w:rPr>
        <w:tab/>
        <w:t>«О принятии решения о внесении изменений в сводную бюджетную роспись областного бюджета в связи с перераспределением бюджетных ассигнований на финансовое обеспечение отдельных мероприятий».</w:t>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b/>
          <w:sz w:val="28"/>
          <w:szCs w:val="28"/>
        </w:rPr>
      </w:pPr>
      <w:r>
        <w:rPr>
          <w:sz w:val="28"/>
          <w:szCs w:val="28"/>
        </w:rPr>
        <w:tab/>
        <w:t>«воздержалось» – 0;</w:t>
      </w:r>
    </w:p>
    <w:p>
      <w:pPr>
        <w:pStyle w:val="Normal"/>
        <w:ind w:firstLine="709"/>
        <w:jc w:val="both"/>
        <w:rPr>
          <w:sz w:val="28"/>
        </w:rPr>
      </w:pPr>
      <w:r>
        <w:rPr>
          <w:sz w:val="28"/>
          <w:szCs w:val="28"/>
        </w:rPr>
        <w:t>«</w:t>
      </w:r>
      <w:r>
        <w:rPr>
          <w:sz w:val="28"/>
        </w:rPr>
        <w:t xml:space="preserve">Об использовании </w:t>
      </w:r>
      <w:r>
        <w:rPr>
          <w:sz w:val="28"/>
          <w:szCs w:val="28"/>
        </w:rPr>
        <w:t>государственной инспекцией по надзору за техни-ческим состоянием самоходных машин и других видов техники, аттракционов Брянской област</w:t>
      </w:r>
      <w:r>
        <w:rPr>
          <w:sz w:val="28"/>
        </w:rPr>
        <w:t>и средств, иным образом зарезервированных             в составе утвержденных бюджетных ассигнований областного бюджета».</w:t>
      </w:r>
    </w:p>
    <w:p>
      <w:pPr>
        <w:pStyle w:val="Normal"/>
        <w:tabs>
          <w:tab w:val="left" w:pos="709" w:leader="none"/>
        </w:tabs>
        <w:jc w:val="both"/>
        <w:rPr>
          <w:sz w:val="28"/>
          <w:szCs w:val="28"/>
        </w:rPr>
      </w:pPr>
      <w:r>
        <w:rPr>
          <w:sz w:val="28"/>
          <w:szCs w:val="28"/>
        </w:rPr>
        <w:tab/>
      </w:r>
    </w:p>
    <w:p>
      <w:pPr>
        <w:pStyle w:val="Normal"/>
        <w:tabs>
          <w:tab w:val="left" w:pos="709" w:leader="none"/>
        </w:tabs>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Normal"/>
        <w:tabs>
          <w:tab w:val="left" w:pos="709" w:leader="none"/>
          <w:tab w:val="left" w:pos="4080" w:leader="none"/>
          <w:tab w:val="left" w:pos="5760" w:leader="none"/>
        </w:tabs>
        <w:jc w:val="both"/>
        <w:rPr>
          <w:sz w:val="28"/>
          <w:szCs w:val="28"/>
        </w:rPr>
      </w:pPr>
      <w:r>
        <w:rPr>
          <w:sz w:val="28"/>
          <w:szCs w:val="28"/>
        </w:rPr>
        <w:tab/>
        <w:t>«Об использовании бюджетных ассигнований резервного фонда Правительства Брянской области».</w:t>
      </w:r>
    </w:p>
    <w:p>
      <w:pPr>
        <w:pStyle w:val="Normal"/>
        <w:tabs>
          <w:tab w:val="clear" w:pos="709"/>
          <w:tab w:val="left" w:pos="0" w:leader="none"/>
        </w:tabs>
        <w:spacing w:lineRule="auto" w:line="235"/>
        <w:jc w:val="both"/>
        <w:rPr>
          <w:sz w:val="28"/>
          <w:szCs w:val="28"/>
        </w:rPr>
      </w:pPr>
      <w:r>
        <w:rPr>
          <w:sz w:val="28"/>
          <w:szCs w:val="28"/>
        </w:rPr>
        <w:tab/>
        <w:t>Проголосовало:</w:t>
      </w:r>
    </w:p>
    <w:p>
      <w:pPr>
        <w:pStyle w:val="Normal"/>
        <w:tabs>
          <w:tab w:val="left" w:pos="709" w:leader="none"/>
        </w:tabs>
        <w:jc w:val="both"/>
        <w:rPr>
          <w:sz w:val="28"/>
          <w:szCs w:val="28"/>
        </w:rPr>
      </w:pPr>
      <w:r>
        <w:rPr>
          <w:sz w:val="28"/>
          <w:szCs w:val="28"/>
        </w:rPr>
        <w:tab/>
        <w:t>«за» – 30;</w:t>
      </w:r>
    </w:p>
    <w:p>
      <w:pPr>
        <w:pStyle w:val="Normal"/>
        <w:tabs>
          <w:tab w:val="left" w:pos="709" w:leader="none"/>
        </w:tabs>
        <w:jc w:val="both"/>
        <w:rPr>
          <w:sz w:val="28"/>
          <w:szCs w:val="28"/>
        </w:rPr>
      </w:pPr>
      <w:r>
        <w:rPr>
          <w:sz w:val="28"/>
          <w:szCs w:val="28"/>
        </w:rPr>
        <w:tab/>
        <w:t>«против» – 0;</w:t>
      </w:r>
    </w:p>
    <w:p>
      <w:pPr>
        <w:pStyle w:val="Normal"/>
        <w:tabs>
          <w:tab w:val="left" w:pos="709" w:leader="none"/>
        </w:tabs>
        <w:jc w:val="both"/>
        <w:rPr>
          <w:sz w:val="28"/>
          <w:szCs w:val="28"/>
        </w:rPr>
      </w:pPr>
      <w:r>
        <w:rPr>
          <w:sz w:val="28"/>
          <w:szCs w:val="28"/>
        </w:rPr>
        <w:tab/>
        <w:t>«воздержалось» – 0.</w:t>
      </w:r>
    </w:p>
    <w:p>
      <w:pPr>
        <w:pStyle w:val="Normal"/>
        <w:tabs>
          <w:tab w:val="left" w:pos="-5387" w:leader="none"/>
          <w:tab w:val="left" w:pos="709" w:leader="none"/>
        </w:tabs>
        <w:jc w:val="both"/>
        <w:rPr>
          <w:b/>
          <w:sz w:val="28"/>
          <w:szCs w:val="28"/>
        </w:rPr>
      </w:pPr>
      <w:r>
        <w:rPr>
          <w:sz w:val="28"/>
          <w:szCs w:val="28"/>
        </w:rPr>
        <w:tab/>
        <w:t>6. Представить указанные правовые акты временно исполняющему обязанности Губернатора Брянской области для подписания.</w:t>
      </w:r>
    </w:p>
    <w:p>
      <w:pPr>
        <w:pStyle w:val="Normal"/>
        <w:shd w:val="clear" w:color="auto" w:fill="FFFFFF"/>
        <w:tabs>
          <w:tab w:val="left" w:pos="0" w:leader="none"/>
          <w:tab w:val="left" w:pos="709" w:leader="none"/>
        </w:tabs>
        <w:ind w:right="-2" w:hanging="0"/>
        <w:jc w:val="both"/>
        <w:rPr>
          <w:sz w:val="28"/>
          <w:szCs w:val="28"/>
        </w:rPr>
      </w:pPr>
      <w:r>
        <w:rPr>
          <w:sz w:val="28"/>
          <w:szCs w:val="28"/>
        </w:rPr>
      </w:r>
    </w:p>
    <w:p>
      <w:pPr>
        <w:pStyle w:val="Normal"/>
        <w:shd w:val="clear" w:color="auto" w:fill="FFFFFF"/>
        <w:tabs>
          <w:tab w:val="left" w:pos="0" w:leader="none"/>
          <w:tab w:val="left" w:pos="709" w:leader="none"/>
        </w:tabs>
        <w:ind w:right="-2" w:hanging="0"/>
        <w:jc w:val="both"/>
        <w:rPr>
          <w:sz w:val="28"/>
          <w:szCs w:val="28"/>
        </w:rPr>
      </w:pPr>
      <w:r>
        <w:rPr>
          <w:sz w:val="28"/>
          <w:szCs w:val="28"/>
        </w:rPr>
      </w:r>
    </w:p>
    <w:p>
      <w:pPr>
        <w:pStyle w:val="Normal"/>
        <w:shd w:val="clear" w:color="auto" w:fill="FFFFFF"/>
        <w:tabs>
          <w:tab w:val="left" w:pos="0" w:leader="none"/>
          <w:tab w:val="left" w:pos="709" w:leader="none"/>
        </w:tabs>
        <w:ind w:right="-2" w:hanging="0"/>
        <w:jc w:val="both"/>
        <w:rPr>
          <w:sz w:val="28"/>
          <w:szCs w:val="28"/>
        </w:rPr>
      </w:pPr>
      <w:r>
        <w:rPr>
          <w:sz w:val="28"/>
          <w:szCs w:val="28"/>
        </w:rPr>
      </w:r>
    </w:p>
    <w:p>
      <w:pPr>
        <w:pStyle w:val="Normal"/>
        <w:rPr>
          <w:sz w:val="28"/>
          <w:szCs w:val="28"/>
        </w:rPr>
      </w:pPr>
      <w:r>
        <w:rPr>
          <w:sz w:val="28"/>
          <w:szCs w:val="28"/>
        </w:rPr>
        <w:t xml:space="preserve">Временно исполняющий </w:t>
      </w:r>
    </w:p>
    <w:p>
      <w:pPr>
        <w:pStyle w:val="Normal"/>
        <w:rPr>
          <w:sz w:val="28"/>
        </w:rPr>
      </w:pPr>
      <w:r>
        <w:rPr>
          <w:sz w:val="28"/>
          <w:szCs w:val="28"/>
        </w:rPr>
        <w:t>обязанности Губернатора                                                               Е.В. Ковальчук</w:t>
      </w:r>
    </w:p>
    <w:p>
      <w:pPr>
        <w:pStyle w:val="Normal"/>
        <w:rPr/>
      </w:pPr>
      <w:r>
        <w:rPr/>
      </w:r>
    </w:p>
    <w:p>
      <w:pPr>
        <w:pStyle w:val="Normal"/>
        <w:jc w:val="both"/>
        <w:rPr>
          <w:sz w:val="28"/>
        </w:rPr>
      </w:pPr>
      <w:r>
        <w:rPr/>
      </w:r>
    </w:p>
    <w:sectPr>
      <w:headerReference w:type="default" r:id="rId2"/>
      <w:type w:val="nextPage"/>
      <w:pgSz w:w="11906" w:h="16838"/>
      <w:pgMar w:left="1701" w:right="851" w:gutter="0" w:header="426" w:top="1134"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empora LGC Uni">
    <w:charset w:val="01"/>
    <w:family w:val="roman"/>
    <w:pitch w:val="variable"/>
  </w:font>
  <w:font w:name="Courier New">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134531883"/>
    </w:sdtPr>
    <w:sdtContent>
      <w:p>
        <w:pPr>
          <w:pStyle w:val="Header"/>
          <w:jc w:val="center"/>
          <w:rPr/>
        </w:pPr>
        <w:r>
          <w:rPr/>
          <w:fldChar w:fldCharType="begin"/>
        </w:r>
        <w:r>
          <w:rPr/>
          <w:instrText xml:space="preserve"> PAGE </w:instrText>
        </w:r>
        <w:r>
          <w:rPr/>
          <w:fldChar w:fldCharType="separate"/>
        </w:r>
        <w:r>
          <w:rPr/>
          <w:t>4</w:t>
        </w:r>
        <w:r>
          <w:rPr/>
          <w:fldChar w:fldCharType="end"/>
        </w:r>
      </w:p>
    </w:sdtContent>
  </w:sdt>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8"/>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2" w:uiPriority="0"/>
    <w:lsdException w:name="Block Text" w:uiPriority="0" w:qFormat="1"/>
    <w:lsdException w:name="Strong" w:uiPriority="22" w:semiHidden="0" w:unhideWhenUsed="0" w:qFormat="1"/>
    <w:lsdException w:name="Emphasis" w:uiPriority="20" w:semiHidden="0" w:unhideWhenUsed="0" w:qFormat="1"/>
    <w:lsdException w:name="Normal (Web)"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86269"/>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Heading1">
    <w:name w:val="Heading 1"/>
    <w:basedOn w:val="Normal"/>
    <w:next w:val="Normal"/>
    <w:link w:val="1"/>
    <w:uiPriority w:val="99"/>
    <w:qFormat/>
    <w:rsid w:val="007e22e1"/>
    <w:pPr>
      <w:keepNext w:val="true"/>
      <w:spacing w:before="240" w:after="60"/>
      <w:outlineLvl w:val="0"/>
    </w:pPr>
    <w:rPr>
      <w:rFonts w:ascii="Cambria" w:hAnsi="Cambria"/>
      <w:b/>
      <w:bCs/>
      <w:kern w:val="2"/>
      <w:sz w:val="32"/>
      <w:szCs w:val="32"/>
    </w:rPr>
  </w:style>
  <w:style w:type="paragraph" w:styleId="Heading2">
    <w:name w:val="Heading 2"/>
    <w:basedOn w:val="Normal"/>
    <w:next w:val="Normal"/>
    <w:link w:val="21"/>
    <w:uiPriority w:val="9"/>
    <w:unhideWhenUsed/>
    <w:qFormat/>
    <w:rsid w:val="00353c8c"/>
    <w:pPr>
      <w:keepNext w:val="true"/>
      <w:spacing w:before="240" w:after="60"/>
      <w:outlineLvl w:val="1"/>
    </w:pPr>
    <w:rPr>
      <w:rFonts w:ascii="Cambria" w:hAnsi="Cambria"/>
      <w:b/>
      <w:bCs/>
      <w:i/>
      <w:iCs/>
      <w:sz w:val="28"/>
      <w:szCs w:val="28"/>
    </w:rPr>
  </w:style>
  <w:style w:type="paragraph" w:styleId="Heading3">
    <w:name w:val="Heading 3"/>
    <w:basedOn w:val="Normal"/>
    <w:next w:val="Normal"/>
    <w:link w:val="32"/>
    <w:uiPriority w:val="9"/>
    <w:unhideWhenUsed/>
    <w:qFormat/>
    <w:rsid w:val="00b06256"/>
    <w:pPr>
      <w:keepNext w:val="true"/>
      <w:spacing w:before="240" w:after="60"/>
      <w:outlineLvl w:val="2"/>
    </w:pPr>
    <w:rPr>
      <w:rFonts w:ascii="Cambria" w:hAnsi="Cambria"/>
      <w:b/>
      <w:bCs/>
      <w:sz w:val="26"/>
      <w:szCs w:val="26"/>
    </w:rPr>
  </w:style>
  <w:style w:type="paragraph" w:styleId="Heading4">
    <w:name w:val="Heading 4"/>
    <w:basedOn w:val="Normal"/>
    <w:next w:val="Normal"/>
    <w:link w:val="4"/>
    <w:uiPriority w:val="9"/>
    <w:unhideWhenUsed/>
    <w:qFormat/>
    <w:rsid w:val="00c10303"/>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yle5" w:customStyle="1">
    <w:name w:val="Основной текст Знак"/>
    <w:basedOn w:val="DefaultParagraphFont"/>
    <w:uiPriority w:val="99"/>
    <w:qFormat/>
    <w:rsid w:val="00086269"/>
    <w:rPr>
      <w:szCs w:val="28"/>
      <w:lang w:eastAsia="ru-RU"/>
    </w:rPr>
  </w:style>
  <w:style w:type="character" w:styleId="2" w:customStyle="1">
    <w:name w:val="Основной текст 2 Знак"/>
    <w:basedOn w:val="DefaultParagraphFont"/>
    <w:link w:val="BodyText2"/>
    <w:qFormat/>
    <w:rsid w:val="00086269"/>
    <w:rPr>
      <w:szCs w:val="28"/>
      <w:lang w:eastAsia="ru-RU"/>
    </w:rPr>
  </w:style>
  <w:style w:type="character" w:styleId="FontStyle34" w:customStyle="1">
    <w:name w:val="Font Style34"/>
    <w:uiPriority w:val="99"/>
    <w:qFormat/>
    <w:rsid w:val="00086269"/>
    <w:rPr>
      <w:rFonts w:ascii="Times New Roman" w:hAnsi="Times New Roman" w:cs="Times New Roman"/>
      <w:sz w:val="28"/>
      <w:szCs w:val="28"/>
    </w:rPr>
  </w:style>
  <w:style w:type="character" w:styleId="Style6" w:customStyle="1">
    <w:name w:val="Текст выноски Знак"/>
    <w:basedOn w:val="DefaultParagraphFont"/>
    <w:link w:val="BalloonText"/>
    <w:uiPriority w:val="99"/>
    <w:semiHidden/>
    <w:qFormat/>
    <w:rsid w:val="00086269"/>
    <w:rPr>
      <w:rFonts w:ascii="Tahoma" w:hAnsi="Tahoma" w:cs="Tahoma"/>
      <w:sz w:val="16"/>
      <w:szCs w:val="16"/>
      <w:lang w:eastAsia="ru-RU"/>
    </w:rPr>
  </w:style>
  <w:style w:type="character" w:styleId="Style7" w:customStyle="1">
    <w:name w:val="Верхний колонтитул Знак"/>
    <w:basedOn w:val="DefaultParagraphFont"/>
    <w:uiPriority w:val="99"/>
    <w:qFormat/>
    <w:rsid w:val="00086269"/>
    <w:rPr>
      <w:sz w:val="24"/>
      <w:szCs w:val="24"/>
      <w:lang w:eastAsia="ru-RU"/>
    </w:rPr>
  </w:style>
  <w:style w:type="character" w:styleId="Style8" w:customStyle="1">
    <w:name w:val="Нижний колонтитул Знак"/>
    <w:basedOn w:val="DefaultParagraphFont"/>
    <w:uiPriority w:val="99"/>
    <w:qFormat/>
    <w:rsid w:val="00086269"/>
    <w:rPr>
      <w:sz w:val="24"/>
      <w:szCs w:val="24"/>
      <w:lang w:eastAsia="ru-RU"/>
    </w:rPr>
  </w:style>
  <w:style w:type="character" w:styleId="3" w:customStyle="1">
    <w:name w:val="Основной текст с отступом 3 Знак"/>
    <w:basedOn w:val="DefaultParagraphFont"/>
    <w:link w:val="BodyTextIndent3"/>
    <w:uiPriority w:val="99"/>
    <w:semiHidden/>
    <w:qFormat/>
    <w:rsid w:val="00dd1522"/>
    <w:rPr>
      <w:sz w:val="16"/>
      <w:szCs w:val="16"/>
      <w:lang w:val="en-US"/>
    </w:rPr>
  </w:style>
  <w:style w:type="character" w:styleId="Style9" w:customStyle="1">
    <w:name w:val="Основной текст_"/>
    <w:link w:val="13"/>
    <w:qFormat/>
    <w:rsid w:val="008c0764"/>
    <w:rPr>
      <w:szCs w:val="28"/>
      <w:shd w:fill="FFFFFF" w:val="clear"/>
    </w:rPr>
  </w:style>
  <w:style w:type="character" w:styleId="1" w:customStyle="1">
    <w:name w:val="Заголовок 1 Знак"/>
    <w:basedOn w:val="DefaultParagraphFont"/>
    <w:qFormat/>
    <w:rsid w:val="007e22e1"/>
    <w:rPr>
      <w:rFonts w:ascii="Cambria" w:hAnsi="Cambria"/>
      <w:b/>
      <w:bCs/>
      <w:kern w:val="2"/>
      <w:sz w:val="32"/>
      <w:szCs w:val="32"/>
      <w:lang w:eastAsia="ru-RU"/>
    </w:rPr>
  </w:style>
  <w:style w:type="character" w:styleId="4" w:customStyle="1">
    <w:name w:val="Заголовок 4 Знак"/>
    <w:basedOn w:val="DefaultParagraphFont"/>
    <w:uiPriority w:val="9"/>
    <w:qFormat/>
    <w:rsid w:val="00c10303"/>
    <w:rPr>
      <w:rFonts w:ascii="Calibri" w:hAnsi="Calibri"/>
      <w:b/>
      <w:bCs/>
      <w:szCs w:val="28"/>
      <w:lang w:eastAsia="ru-RU"/>
    </w:rPr>
  </w:style>
  <w:style w:type="character" w:styleId="Emphasis">
    <w:name w:val="Emphasis"/>
    <w:uiPriority w:val="20"/>
    <w:qFormat/>
    <w:rsid w:val="00c66c0e"/>
    <w:rPr>
      <w:rFonts w:cs="Times New Roman"/>
      <w:i/>
    </w:rPr>
  </w:style>
  <w:style w:type="character" w:styleId="31" w:customStyle="1">
    <w:name w:val="Основной текст (3)_"/>
    <w:link w:val="33"/>
    <w:qFormat/>
    <w:rsid w:val="00ed340d"/>
    <w:rPr>
      <w:sz w:val="23"/>
      <w:szCs w:val="23"/>
      <w:shd w:fill="FFFFFF" w:val="clear"/>
      <w:lang w:val="x-none" w:eastAsia="zh-CN"/>
    </w:rPr>
  </w:style>
  <w:style w:type="character" w:styleId="21" w:customStyle="1">
    <w:name w:val="Заголовок 2 Знак"/>
    <w:basedOn w:val="DefaultParagraphFont"/>
    <w:uiPriority w:val="9"/>
    <w:qFormat/>
    <w:rsid w:val="00353c8c"/>
    <w:rPr>
      <w:rFonts w:ascii="Cambria" w:hAnsi="Cambria"/>
      <w:b/>
      <w:bCs/>
      <w:i/>
      <w:iCs/>
      <w:szCs w:val="28"/>
      <w:lang w:eastAsia="ru-RU"/>
    </w:rPr>
  </w:style>
  <w:style w:type="character" w:styleId="32" w:customStyle="1">
    <w:name w:val="Заголовок 3 Знак"/>
    <w:basedOn w:val="DefaultParagraphFont"/>
    <w:uiPriority w:val="9"/>
    <w:qFormat/>
    <w:rsid w:val="00b06256"/>
    <w:rPr>
      <w:rFonts w:ascii="Cambria" w:hAnsi="Cambria"/>
      <w:b/>
      <w:bCs/>
      <w:sz w:val="26"/>
      <w:szCs w:val="26"/>
      <w:lang w:eastAsia="ru-RU"/>
    </w:rPr>
  </w:style>
  <w:style w:type="paragraph" w:styleId="Style10">
    <w:name w:val="Заголовок"/>
    <w:basedOn w:val="Normal"/>
    <w:next w:val="BodyText"/>
    <w:qFormat/>
    <w:pPr>
      <w:keepNext w:val="true"/>
      <w:spacing w:before="240" w:after="120"/>
    </w:pPr>
    <w:rPr>
      <w:rFonts w:ascii="Liberation Sans" w:hAnsi="Liberation Sans" w:eastAsia="DejaVu Sans" w:cs="Droid Sans Devanagari"/>
      <w:sz w:val="28"/>
      <w:szCs w:val="28"/>
    </w:rPr>
  </w:style>
  <w:style w:type="paragraph" w:styleId="BodyText">
    <w:name w:val="Body Text"/>
    <w:basedOn w:val="Normal"/>
    <w:link w:val="Style5"/>
    <w:unhideWhenUsed/>
    <w:rsid w:val="00086269"/>
    <w:pPr>
      <w:jc w:val="center"/>
    </w:pPr>
    <w:rPr>
      <w:sz w:val="28"/>
      <w:szCs w:val="28"/>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Style11">
    <w:name w:val="Указатель"/>
    <w:basedOn w:val="Normal"/>
    <w:qFormat/>
    <w:pPr>
      <w:suppressLineNumbers/>
    </w:pPr>
    <w:rPr>
      <w:rFonts w:cs="Droid Sans Devanagari"/>
    </w:rPr>
  </w:style>
  <w:style w:type="paragraph" w:styleId="BodyText2">
    <w:name w:val="Body Text 2"/>
    <w:basedOn w:val="Normal"/>
    <w:link w:val="2"/>
    <w:unhideWhenUsed/>
    <w:qFormat/>
    <w:rsid w:val="00086269"/>
    <w:pPr>
      <w:jc w:val="both"/>
    </w:pPr>
    <w:rPr>
      <w:sz w:val="28"/>
      <w:szCs w:val="28"/>
    </w:rPr>
  </w:style>
  <w:style w:type="paragraph" w:styleId="ListParagraph">
    <w:name w:val="List Paragraph"/>
    <w:basedOn w:val="Normal"/>
    <w:uiPriority w:val="34"/>
    <w:qFormat/>
    <w:rsid w:val="00086269"/>
    <w:pPr>
      <w:spacing w:before="0" w:after="0"/>
      <w:ind w:left="720" w:hanging="0"/>
      <w:contextualSpacing/>
    </w:pPr>
    <w:rPr/>
  </w:style>
  <w:style w:type="paragraph" w:styleId="ConsPlusNormal" w:customStyle="1">
    <w:name w:val="ConsPlusNormal"/>
    <w:qFormat/>
    <w:rsid w:val="00086269"/>
    <w:pPr>
      <w:widowControl w:val="false"/>
      <w:suppressAutoHyphens w:val="true"/>
      <w:bidi w:val="0"/>
      <w:spacing w:lineRule="auto" w:line="240" w:before="0" w:after="0"/>
      <w:jc w:val="left"/>
    </w:pPr>
    <w:rPr>
      <w:rFonts w:ascii="Calibri" w:hAnsi="Calibri" w:cs="Calibri" w:eastAsia="Times New Roman"/>
      <w:color w:val="auto"/>
      <w:kern w:val="0"/>
      <w:sz w:val="22"/>
      <w:szCs w:val="20"/>
      <w:lang w:eastAsia="zh-CN" w:val="ru-RU" w:bidi="ar-SA"/>
    </w:rPr>
  </w:style>
  <w:style w:type="paragraph" w:styleId="11" w:customStyle="1">
    <w:name w:val="Обычный1"/>
    <w:uiPriority w:val="99"/>
    <w:qFormat/>
    <w:rsid w:val="00086269"/>
    <w:pPr>
      <w:widowControl/>
      <w:bidi w:val="0"/>
      <w:spacing w:lineRule="auto" w:line="276" w:before="0" w:after="200"/>
      <w:jc w:val="left"/>
    </w:pPr>
    <w:rPr>
      <w:rFonts w:ascii="Calibri" w:hAnsi="Calibri" w:cs="Calibri" w:eastAsia="Times New Roman"/>
      <w:color w:val="auto"/>
      <w:kern w:val="0"/>
      <w:sz w:val="22"/>
      <w:szCs w:val="22"/>
      <w:lang w:eastAsia="ru-RU" w:val="ru-RU" w:bidi="ar-SA"/>
    </w:rPr>
  </w:style>
  <w:style w:type="paragraph" w:styleId="LO-Normal" w:customStyle="1">
    <w:name w:val="LO-Normal"/>
    <w:qFormat/>
    <w:rsid w:val="00086269"/>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eastAsia="zh-CN" w:val="ru-RU" w:bidi="ar-SA"/>
    </w:rPr>
  </w:style>
  <w:style w:type="paragraph" w:styleId="BalloonText">
    <w:name w:val="Balloon Text"/>
    <w:basedOn w:val="Normal"/>
    <w:link w:val="Style6"/>
    <w:uiPriority w:val="99"/>
    <w:semiHidden/>
    <w:unhideWhenUsed/>
    <w:qFormat/>
    <w:rsid w:val="00086269"/>
    <w:pPr/>
    <w:rPr>
      <w:rFonts w:ascii="Tahoma" w:hAnsi="Tahoma" w:cs="Tahoma"/>
      <w:sz w:val="16"/>
      <w:szCs w:val="16"/>
    </w:rPr>
  </w:style>
  <w:style w:type="paragraph" w:styleId="NoSpacing">
    <w:name w:val="No Spacing"/>
    <w:uiPriority w:val="1"/>
    <w:qFormat/>
    <w:rsid w:val="00086269"/>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Style12">
    <w:name w:val="Колонтитул"/>
    <w:basedOn w:val="Normal"/>
    <w:qFormat/>
    <w:pPr/>
    <w:rPr/>
  </w:style>
  <w:style w:type="paragraph" w:styleId="Header">
    <w:name w:val="Header"/>
    <w:basedOn w:val="Normal"/>
    <w:link w:val="Style7"/>
    <w:uiPriority w:val="99"/>
    <w:unhideWhenUsed/>
    <w:rsid w:val="00086269"/>
    <w:pPr>
      <w:tabs>
        <w:tab w:val="clear" w:pos="709"/>
        <w:tab w:val="center" w:pos="4677" w:leader="none"/>
        <w:tab w:val="right" w:pos="9355" w:leader="none"/>
      </w:tabs>
    </w:pPr>
    <w:rPr/>
  </w:style>
  <w:style w:type="paragraph" w:styleId="Footer">
    <w:name w:val="Footer"/>
    <w:basedOn w:val="Normal"/>
    <w:link w:val="Style8"/>
    <w:uiPriority w:val="99"/>
    <w:unhideWhenUsed/>
    <w:rsid w:val="00086269"/>
    <w:pPr>
      <w:tabs>
        <w:tab w:val="clear" w:pos="709"/>
        <w:tab w:val="center" w:pos="4677" w:leader="none"/>
        <w:tab w:val="right" w:pos="9355" w:leader="none"/>
      </w:tabs>
    </w:pPr>
    <w:rPr/>
  </w:style>
  <w:style w:type="paragraph" w:styleId="12" w:customStyle="1">
    <w:name w:val="Без интервала1"/>
    <w:qFormat/>
    <w:rsid w:val="00ed1c43"/>
    <w:pPr>
      <w:widowControl/>
      <w:bidi w:val="0"/>
      <w:spacing w:lineRule="auto" w:line="240" w:before="0" w:after="0"/>
      <w:jc w:val="left"/>
    </w:pPr>
    <w:rPr>
      <w:rFonts w:ascii="Calibri" w:hAnsi="Calibri" w:eastAsia="Calibri" w:cs="Times New Roman"/>
      <w:color w:val="auto"/>
      <w:kern w:val="0"/>
      <w:sz w:val="22"/>
      <w:szCs w:val="22"/>
      <w:lang w:eastAsia="ru-RU" w:val="ru-RU" w:bidi="ar-SA"/>
    </w:rPr>
  </w:style>
  <w:style w:type="paragraph" w:styleId="BodyTextIndent3">
    <w:name w:val="Body Text Indent 3"/>
    <w:basedOn w:val="Normal"/>
    <w:link w:val="3"/>
    <w:uiPriority w:val="99"/>
    <w:semiHidden/>
    <w:unhideWhenUsed/>
    <w:qFormat/>
    <w:rsid w:val="00dd1522"/>
    <w:pPr>
      <w:widowControl w:val="false"/>
      <w:spacing w:before="0" w:after="120"/>
      <w:ind w:left="283" w:hanging="0"/>
    </w:pPr>
    <w:rPr>
      <w:sz w:val="16"/>
      <w:szCs w:val="16"/>
      <w:lang w:val="en-US" w:eastAsia="en-US"/>
    </w:rPr>
  </w:style>
  <w:style w:type="paragraph" w:styleId="ConsPlusTitle" w:customStyle="1">
    <w:name w:val="ConsPlusTitle"/>
    <w:qFormat/>
    <w:rsid w:val="00d32fe6"/>
    <w:pPr>
      <w:widowControl w:val="false"/>
      <w:bidi w:val="0"/>
      <w:spacing w:lineRule="auto" w:line="240" w:before="0" w:after="0"/>
      <w:jc w:val="left"/>
    </w:pPr>
    <w:rPr>
      <w:rFonts w:ascii="Times New Roman" w:hAnsi="Times New Roman" w:eastAsia="Times New Roman" w:cs="Times New Roman"/>
      <w:b/>
      <w:color w:val="auto"/>
      <w:kern w:val="0"/>
      <w:sz w:val="20"/>
      <w:szCs w:val="20"/>
      <w:lang w:eastAsia="ru-RU" w:val="ru-RU" w:bidi="ar-SA"/>
    </w:rPr>
  </w:style>
  <w:style w:type="paragraph" w:styleId="13" w:customStyle="1">
    <w:name w:val="Основной текст1"/>
    <w:basedOn w:val="Normal"/>
    <w:link w:val="Style9"/>
    <w:qFormat/>
    <w:rsid w:val="008c0764"/>
    <w:pPr>
      <w:widowControl w:val="false"/>
      <w:shd w:val="clear" w:color="auto" w:fill="FFFFFF"/>
      <w:spacing w:before="0" w:after="150"/>
      <w:ind w:firstLine="400"/>
    </w:pPr>
    <w:rPr>
      <w:sz w:val="28"/>
      <w:szCs w:val="28"/>
      <w:lang w:eastAsia="en-US"/>
    </w:rPr>
  </w:style>
  <w:style w:type="paragraph" w:styleId="ConsNormal" w:customStyle="1">
    <w:name w:val="ConsNormal"/>
    <w:qFormat/>
    <w:rsid w:val="007e22e1"/>
    <w:pPr>
      <w:widowControl w:val="false"/>
      <w:bidi w:val="0"/>
      <w:spacing w:lineRule="auto" w:line="240" w:before="0" w:after="0"/>
      <w:ind w:right="19772" w:firstLine="720"/>
      <w:jc w:val="left"/>
    </w:pPr>
    <w:rPr>
      <w:rFonts w:ascii="Times New Roman" w:hAnsi="Times New Roman" w:eastAsia="Times New Roman" w:cs="Times New Roman"/>
      <w:color w:val="auto"/>
      <w:kern w:val="0"/>
      <w:sz w:val="28"/>
      <w:szCs w:val="28"/>
      <w:lang w:eastAsia="ru-RU" w:val="ru-RU" w:bidi="ar-SA"/>
    </w:rPr>
  </w:style>
  <w:style w:type="paragraph" w:styleId="33" w:customStyle="1">
    <w:name w:val="Основной текст (3)"/>
    <w:basedOn w:val="Normal"/>
    <w:link w:val="31"/>
    <w:qFormat/>
    <w:rsid w:val="00116729"/>
    <w:pPr>
      <w:widowControl w:val="false"/>
      <w:shd w:val="clear" w:color="auto" w:fill="FFFFFF"/>
      <w:suppressAutoHyphens w:val="true"/>
      <w:spacing w:lineRule="exact" w:line="288"/>
    </w:pPr>
    <w:rPr>
      <w:sz w:val="23"/>
      <w:szCs w:val="23"/>
      <w:lang w:val="x-none" w:eastAsia="zh-CN"/>
    </w:rPr>
  </w:style>
  <w:style w:type="paragraph" w:styleId="NormalWeb">
    <w:name w:val="Normal (Web)"/>
    <w:basedOn w:val="Normal"/>
    <w:uiPriority w:val="99"/>
    <w:unhideWhenUsed/>
    <w:qFormat/>
    <w:rsid w:val="00d67381"/>
    <w:pPr>
      <w:suppressAutoHyphens w:val="true"/>
      <w:spacing w:beforeAutospacing="1" w:afterAutospacing="1"/>
    </w:pPr>
    <w:rPr/>
  </w:style>
  <w:style w:type="paragraph" w:styleId="Standard" w:customStyle="1">
    <w:name w:val="Standard"/>
    <w:qFormat/>
    <w:rsid w:val="00d67381"/>
    <w:pPr>
      <w:widowControl/>
      <w:suppressAutoHyphens w:val="true"/>
      <w:bidi w:val="0"/>
      <w:spacing w:lineRule="auto" w:line="240" w:before="0" w:after="0"/>
      <w:jc w:val="left"/>
      <w:textAlignment w:val="baseline"/>
    </w:pPr>
    <w:rPr>
      <w:rFonts w:ascii="Tempora LGC Uni" w:hAnsi="Tempora LGC Uni" w:eastAsia="DejaVu Sans" w:cs="Droid Sans Devanagari"/>
      <w:color w:val="auto"/>
      <w:kern w:val="2"/>
      <w:sz w:val="24"/>
      <w:szCs w:val="24"/>
      <w:lang w:eastAsia="zh-CN" w:bidi="hi-IN" w:val="ru-RU"/>
    </w:rPr>
  </w:style>
  <w:style w:type="paragraph" w:styleId="BlockText">
    <w:name w:val="Block Text"/>
    <w:basedOn w:val="Normal"/>
    <w:qFormat/>
    <w:rsid w:val="00cb51f6"/>
    <w:pPr>
      <w:suppressAutoHyphens w:val="true"/>
      <w:ind w:left="567" w:right="3060" w:hanging="0"/>
      <w:jc w:val="both"/>
    </w:pPr>
    <w:rPr>
      <w:rFonts w:ascii="Courier New" w:hAnsi="Courier New" w:cs="Courier New"/>
      <w:color w:val="0000FF"/>
      <w:sz w:val="28"/>
      <w:szCs w:val="20"/>
      <w:lang w:eastAsia="zh-CN"/>
    </w:rPr>
  </w:style>
  <w:style w:type="paragraph" w:styleId="22" w:customStyle="1">
    <w:name w:val="Обычный2"/>
    <w:qFormat/>
    <w:rsid w:val="000b3cdf"/>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34" w:customStyle="1">
    <w:name w:val="Обычный3"/>
    <w:qFormat/>
    <w:rsid w:val="0021533a"/>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41" w:customStyle="1">
    <w:name w:val="Обычный4"/>
    <w:qFormat/>
    <w:rsid w:val="00c06194"/>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5" w:customStyle="1">
    <w:name w:val="Обычный5"/>
    <w:qFormat/>
    <w:rsid w:val="00ee392c"/>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57603-5B70-451B-B8AD-19C1889E2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Application>AlterOffice/3.3.0.4$Linux_X86_64 LibreOffice_project/fa736b558560ebea8f92088bfd7720f4b3918f3f</Application>
  <AppVersion>15.0000</AppVersion>
  <Pages>4</Pages>
  <Words>711</Words>
  <Characters>5492</Characters>
  <CharactersWithSpaces>6665</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2026-08-25T04:47:00Z</dcterms:created>
  <dc:creator>Митрошина Наталья Викторовна</dc:creator>
  <dc:description/>
  <dc:language>ru-RU</dc:language>
  <cp:lastModifiedBy>arshinovnm</cp:lastModifiedBy>
  <cp:lastPrinted>2026-08-25T07:25:00Z</cp:lastPrinted>
  <dcterms:modified xsi:type="dcterms:W3CDTF">2026-09-03T11:31:17Z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